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D6" w:rsidRDefault="0070085C">
      <w:pPr>
        <w:jc w:val="right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1158240" cy="3232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15824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0D6" w:rsidRDefault="0070085C">
      <w:pPr>
        <w:pStyle w:val="a5"/>
        <w:shd w:val="clear" w:color="auto" w:fill="auto"/>
        <w:tabs>
          <w:tab w:val="left" w:pos="1046"/>
        </w:tabs>
        <w:ind w:left="72"/>
      </w:pPr>
      <w:r>
        <w:t>409715</w:t>
      </w:r>
      <w:r>
        <w:tab/>
        <w:t>203307</w:t>
      </w:r>
    </w:p>
    <w:p w:rsidR="007240D6" w:rsidRDefault="007240D6">
      <w:pPr>
        <w:spacing w:after="599" w:line="1" w:lineRule="exact"/>
      </w:pPr>
    </w:p>
    <w:p w:rsidR="007240D6" w:rsidRDefault="0070085C">
      <w:pPr>
        <w:pStyle w:val="1"/>
        <w:shd w:val="clear" w:color="auto" w:fill="auto"/>
        <w:spacing w:after="320"/>
        <w:ind w:firstLine="880"/>
        <w:jc w:val="both"/>
      </w:pPr>
      <w:r>
        <w:rPr>
          <w:color w:val="333333"/>
        </w:rPr>
        <w:t>Новое в законодательстве на 27.06.2024</w:t>
      </w:r>
    </w:p>
    <w:p w:rsidR="007240D6" w:rsidRDefault="0070085C">
      <w:pPr>
        <w:pStyle w:val="1"/>
        <w:shd w:val="clear" w:color="auto" w:fill="auto"/>
        <w:ind w:firstLine="880"/>
        <w:jc w:val="both"/>
      </w:pPr>
      <w:hyperlink r:id="rId7" w:history="1">
        <w:r>
          <w:rPr>
            <w:b/>
            <w:bCs/>
            <w:color w:val="333333"/>
          </w:rPr>
          <w:t xml:space="preserve">Федеральный закон от 22 июня 2024 г. </w:t>
        </w:r>
        <w:r>
          <w:rPr>
            <w:b/>
            <w:bCs/>
            <w:color w:val="333333"/>
            <w:lang w:val="en-US" w:eastAsia="en-US" w:bidi="en-US"/>
          </w:rPr>
          <w:t>N</w:t>
        </w:r>
        <w:r w:rsidRPr="0070085C">
          <w:rPr>
            <w:b/>
            <w:bCs/>
            <w:color w:val="333333"/>
            <w:lang w:eastAsia="en-US" w:bidi="en-US"/>
          </w:rPr>
          <w:t xml:space="preserve"> </w:t>
        </w:r>
        <w:r>
          <w:rPr>
            <w:b/>
            <w:bCs/>
            <w:color w:val="333333"/>
          </w:rPr>
          <w:t>160-ФЗ "О внесении</w:t>
        </w:r>
      </w:hyperlink>
      <w:r>
        <w:rPr>
          <w:b/>
          <w:bCs/>
          <w:color w:val="333333"/>
        </w:rPr>
        <w:t xml:space="preserve"> </w:t>
      </w:r>
      <w:hyperlink r:id="rId8" w:history="1">
        <w:r>
          <w:rPr>
            <w:b/>
            <w:bCs/>
            <w:color w:val="333333"/>
          </w:rPr>
          <w:t xml:space="preserve">изменений в статью 19 </w:t>
        </w:r>
        <w:r>
          <w:rPr>
            <w:b/>
            <w:bCs/>
            <w:color w:val="333333"/>
          </w:rPr>
          <w:t>Федерального закона "О крестьянском</w:t>
        </w:r>
      </w:hyperlink>
      <w:r>
        <w:rPr>
          <w:b/>
          <w:bCs/>
          <w:color w:val="333333"/>
        </w:rPr>
        <w:t xml:space="preserve"> </w:t>
      </w:r>
      <w:hyperlink r:id="rId9" w:history="1">
        <w:r>
          <w:rPr>
            <w:b/>
            <w:bCs/>
            <w:color w:val="333333"/>
          </w:rPr>
          <w:t>(фермерском) хозяйстве" и Федеральный закон "О развитии сельского</w:t>
        </w:r>
      </w:hyperlink>
      <w:r>
        <w:rPr>
          <w:b/>
          <w:bCs/>
          <w:color w:val="333333"/>
        </w:rPr>
        <w:t xml:space="preserve"> </w:t>
      </w:r>
      <w:hyperlink r:id="rId10" w:history="1">
        <w:r>
          <w:rPr>
            <w:b/>
            <w:bCs/>
            <w:color w:val="333333"/>
          </w:rPr>
          <w:t>хозяйства"</w:t>
        </w:r>
      </w:hyperlink>
    </w:p>
    <w:p w:rsidR="007240D6" w:rsidRDefault="0070085C">
      <w:pPr>
        <w:pStyle w:val="1"/>
        <w:shd w:val="clear" w:color="auto" w:fill="auto"/>
        <w:ind w:firstLine="880"/>
        <w:jc w:val="both"/>
      </w:pPr>
      <w:r>
        <w:rPr>
          <w:b/>
          <w:bCs/>
        </w:rPr>
        <w:t>Сельхозпроизводителя</w:t>
      </w:r>
      <w:r>
        <w:rPr>
          <w:b/>
          <w:bCs/>
        </w:rPr>
        <w:t>м и фермерам разрешено заниматься сельским туризмом.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t>Сельхозпроизводителям разрешено, помимо сельскохозяйственного производства, осуществлять деятельность в сфере сельского туризма и другие виды деятельности, обеспечивающие устойчивое развитие сельских тер</w:t>
      </w:r>
      <w:r>
        <w:t>риторий.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t>Фермерские хозяйства при оказании услуг в сфере сельского туризма могут временно размещать туристов в жилых домах.</w:t>
      </w:r>
    </w:p>
    <w:p w:rsidR="007240D6" w:rsidRDefault="0070085C">
      <w:pPr>
        <w:pStyle w:val="1"/>
        <w:shd w:val="clear" w:color="auto" w:fill="auto"/>
        <w:spacing w:after="320"/>
        <w:ind w:firstLine="880"/>
        <w:jc w:val="both"/>
      </w:pPr>
      <w:r>
        <w:t>Фермерам разрешено реализовывать на участке из земель сельхозназначения собственную сельхозпродукцию в помещениях, входящих в состав</w:t>
      </w:r>
      <w:r>
        <w:t xml:space="preserve"> имущества фермерского хозяйства, или в нестационарных торговых объектах.</w:t>
      </w:r>
    </w:p>
    <w:p w:rsidR="007240D6" w:rsidRDefault="0070085C">
      <w:pPr>
        <w:pStyle w:val="1"/>
        <w:shd w:val="clear" w:color="auto" w:fill="auto"/>
        <w:ind w:firstLine="880"/>
        <w:jc w:val="both"/>
      </w:pPr>
      <w:hyperlink r:id="rId11" w:history="1">
        <w:r>
          <w:rPr>
            <w:b/>
            <w:bCs/>
            <w:color w:val="333333"/>
          </w:rPr>
          <w:t xml:space="preserve">Федеральный закон от 22 июня 2024 г. </w:t>
        </w:r>
        <w:r>
          <w:rPr>
            <w:b/>
            <w:bCs/>
            <w:color w:val="333333"/>
            <w:lang w:val="en-US" w:eastAsia="en-US" w:bidi="en-US"/>
          </w:rPr>
          <w:t xml:space="preserve">N </w:t>
        </w:r>
        <w:r>
          <w:rPr>
            <w:b/>
            <w:bCs/>
            <w:color w:val="333333"/>
          </w:rPr>
          <w:t>156-ФЗ "О внесении</w:t>
        </w:r>
      </w:hyperlink>
      <w:r>
        <w:rPr>
          <w:b/>
          <w:bCs/>
          <w:color w:val="333333"/>
        </w:rPr>
        <w:t xml:space="preserve"> </w:t>
      </w:r>
      <w:hyperlink r:id="rId12" w:history="1">
        <w:r>
          <w:rPr>
            <w:b/>
            <w:bCs/>
            <w:color w:val="333333"/>
          </w:rPr>
          <w:t>изменений в статью 3 Закона Российской Федерации "О праве граждан</w:t>
        </w:r>
      </w:hyperlink>
      <w:r>
        <w:rPr>
          <w:b/>
          <w:bCs/>
          <w:color w:val="333333"/>
        </w:rPr>
        <w:t xml:space="preserve"> </w:t>
      </w:r>
      <w:hyperlink r:id="rId13" w:history="1">
        <w:r>
          <w:rPr>
            <w:b/>
            <w:bCs/>
            <w:color w:val="333333"/>
          </w:rPr>
          <w:t>Российской Федерации на свободу передвижения, выбор места</w:t>
        </w:r>
      </w:hyperlink>
      <w:r>
        <w:rPr>
          <w:b/>
          <w:bCs/>
          <w:color w:val="333333"/>
        </w:rPr>
        <w:t xml:space="preserve"> </w:t>
      </w:r>
      <w:hyperlink r:id="rId14" w:history="1">
        <w:r>
          <w:rPr>
            <w:b/>
            <w:bCs/>
            <w:color w:val="333333"/>
          </w:rPr>
          <w:t>пребывания и</w:t>
        </w:r>
        <w:r>
          <w:rPr>
            <w:b/>
            <w:bCs/>
            <w:color w:val="333333"/>
          </w:rPr>
          <w:t xml:space="preserve"> жительства в пределах Российской Федерации"</w:t>
        </w:r>
      </w:hyperlink>
    </w:p>
    <w:p w:rsidR="007240D6" w:rsidRDefault="0070085C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Подавать документы на регистрацию граждан по месту жительства и месту пребывания могут представители по доверенности. </w:t>
      </w:r>
      <w:r>
        <w:t>Закон расширяет возможности для подачи заявлений о регистрации по месту пребывания и месту</w:t>
      </w:r>
      <w:r>
        <w:t xml:space="preserve"> жительства.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t>Заявления и иные документы для регистрационного учета разрешено подавать представителю гражданина по доверенности (нотариально удостоверенной или приравненной к ней).</w:t>
      </w:r>
    </w:p>
    <w:p w:rsidR="007240D6" w:rsidRDefault="0070085C">
      <w:pPr>
        <w:pStyle w:val="1"/>
        <w:shd w:val="clear" w:color="auto" w:fill="auto"/>
        <w:spacing w:after="320"/>
        <w:ind w:firstLine="880"/>
        <w:jc w:val="both"/>
      </w:pPr>
      <w:r>
        <w:t>Закон вступает в силу со дня опубликования.</w:t>
      </w:r>
    </w:p>
    <w:p w:rsidR="007240D6" w:rsidRDefault="0070085C">
      <w:pPr>
        <w:pStyle w:val="1"/>
        <w:shd w:val="clear" w:color="auto" w:fill="auto"/>
        <w:ind w:firstLine="880"/>
        <w:jc w:val="both"/>
      </w:pPr>
      <w:hyperlink r:id="rId15" w:history="1">
        <w:r>
          <w:rPr>
            <w:b/>
            <w:bCs/>
            <w:color w:val="333333"/>
          </w:rPr>
          <w:t xml:space="preserve">Федеральный закон от 22 июня 2024 г. </w:t>
        </w:r>
        <w:r>
          <w:rPr>
            <w:b/>
            <w:bCs/>
            <w:color w:val="333333"/>
            <w:lang w:val="en-US" w:eastAsia="en-US" w:bidi="en-US"/>
          </w:rPr>
          <w:t xml:space="preserve">N </w:t>
        </w:r>
        <w:r>
          <w:rPr>
            <w:b/>
            <w:bCs/>
            <w:color w:val="333333"/>
          </w:rPr>
          <w:t>155-ФЗ "О внесении</w:t>
        </w:r>
      </w:hyperlink>
      <w:r>
        <w:rPr>
          <w:b/>
          <w:bCs/>
          <w:color w:val="333333"/>
        </w:rPr>
        <w:t xml:space="preserve"> </w:t>
      </w:r>
      <w:hyperlink r:id="rId16" w:history="1">
        <w:r>
          <w:rPr>
            <w:b/>
            <w:bCs/>
            <w:color w:val="333333"/>
          </w:rPr>
          <w:t>изменений в Федеральный закон "О государственном (муниципальном)</w:t>
        </w:r>
      </w:hyperlink>
      <w:r>
        <w:rPr>
          <w:b/>
          <w:bCs/>
          <w:color w:val="333333"/>
        </w:rPr>
        <w:t xml:space="preserve"> </w:t>
      </w:r>
      <w:hyperlink r:id="rId17" w:history="1">
        <w:r>
          <w:rPr>
            <w:b/>
            <w:bCs/>
            <w:color w:val="333333"/>
          </w:rPr>
          <w:t>социальном заказе на оказание государственных (муниципальных) услуг</w:t>
        </w:r>
      </w:hyperlink>
      <w:r>
        <w:rPr>
          <w:b/>
          <w:bCs/>
          <w:color w:val="333333"/>
        </w:rPr>
        <w:t xml:space="preserve"> </w:t>
      </w:r>
      <w:hyperlink r:id="rId18" w:history="1">
        <w:r>
          <w:rPr>
            <w:b/>
            <w:bCs/>
            <w:color w:val="333333"/>
          </w:rPr>
          <w:t>в социальной сфере"</w:t>
        </w:r>
      </w:hyperlink>
    </w:p>
    <w:p w:rsidR="007240D6" w:rsidRDefault="0070085C">
      <w:pPr>
        <w:pStyle w:val="1"/>
        <w:shd w:val="clear" w:color="auto" w:fill="auto"/>
        <w:ind w:firstLine="880"/>
        <w:jc w:val="both"/>
      </w:pPr>
      <w:r>
        <w:rPr>
          <w:b/>
          <w:bCs/>
        </w:rPr>
        <w:t>Усовершенствована система соцзаказа.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t>Уточняется понятие госуслуги в социальной сфере. Потреби</w:t>
      </w:r>
      <w:r>
        <w:t>тели могут на портале Госуслуг выбирать исполнителя, подавать заявления о предоставлении, неоказании или ненадлежащем оказании услуг в социальной сфере.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t>Правительство будет утверждать перечень госуслуг, в отношении которых формируется федеральный соцзаказ.</w:t>
      </w:r>
      <w:r>
        <w:t xml:space="preserve"> Высший исполнительный орган субъекта Федерации - перечень госуслуг для регионального соцзаказа, местная администрация - перечень муниципальных услуг для муниципального соцзаказа. Эти перечни будут размещаться на едином портале бюджетной системы.</w:t>
      </w:r>
    </w:p>
    <w:p w:rsidR="007240D6" w:rsidRDefault="0070085C">
      <w:pPr>
        <w:pStyle w:val="1"/>
        <w:shd w:val="clear" w:color="auto" w:fill="auto"/>
        <w:spacing w:after="320"/>
        <w:ind w:firstLine="880"/>
        <w:jc w:val="both"/>
      </w:pPr>
      <w:r>
        <w:lastRenderedPageBreak/>
        <w:t>Уточнен п</w:t>
      </w:r>
      <w:r>
        <w:t>орядок отбора исполнителей услуг. Создаются дополнительные стимулы для участия в оказании соцуслуг для инвесторов, реализующих проекты с использованием инструментов в рамках соглашения о ГЧП/МЧП, концессионного соглашения.</w:t>
      </w:r>
    </w:p>
    <w:p w:rsidR="007240D6" w:rsidRDefault="0070085C">
      <w:pPr>
        <w:pStyle w:val="1"/>
        <w:shd w:val="clear" w:color="auto" w:fill="auto"/>
        <w:ind w:firstLine="880"/>
        <w:jc w:val="both"/>
      </w:pPr>
      <w:hyperlink r:id="rId19" w:history="1">
        <w:r>
          <w:rPr>
            <w:b/>
            <w:bCs/>
            <w:color w:val="333333"/>
          </w:rPr>
          <w:t xml:space="preserve">Федеральный закон от 22 июня 2024 г. </w:t>
        </w:r>
        <w:r>
          <w:rPr>
            <w:b/>
            <w:bCs/>
            <w:color w:val="333333"/>
            <w:lang w:val="en-US" w:eastAsia="en-US" w:bidi="en-US"/>
          </w:rPr>
          <w:t xml:space="preserve">N </w:t>
        </w:r>
        <w:r>
          <w:rPr>
            <w:b/>
            <w:bCs/>
            <w:color w:val="333333"/>
          </w:rPr>
          <w:t>153-ФЗ "О внесении</w:t>
        </w:r>
      </w:hyperlink>
      <w:r>
        <w:rPr>
          <w:b/>
          <w:bCs/>
          <w:color w:val="333333"/>
        </w:rPr>
        <w:t xml:space="preserve"> </w:t>
      </w:r>
      <w:hyperlink r:id="rId20" w:history="1">
        <w:r>
          <w:rPr>
            <w:b/>
            <w:bCs/>
            <w:color w:val="333333"/>
          </w:rPr>
          <w:t>изменения в статью 77.1 Уголовно-исполнительного кодекса Российской</w:t>
        </w:r>
      </w:hyperlink>
      <w:r>
        <w:rPr>
          <w:b/>
          <w:bCs/>
          <w:color w:val="333333"/>
        </w:rPr>
        <w:t xml:space="preserve"> </w:t>
      </w:r>
      <w:hyperlink r:id="rId21" w:history="1">
        <w:r>
          <w:rPr>
            <w:b/>
            <w:bCs/>
            <w:color w:val="333333"/>
          </w:rPr>
          <w:t>Федерации"</w:t>
        </w:r>
      </w:hyperlink>
    </w:p>
    <w:p w:rsidR="007240D6" w:rsidRDefault="0070085C">
      <w:pPr>
        <w:pStyle w:val="1"/>
        <w:shd w:val="clear" w:color="auto" w:fill="auto"/>
        <w:ind w:firstLine="880"/>
        <w:jc w:val="both"/>
      </w:pPr>
      <w:r>
        <w:rPr>
          <w:b/>
          <w:bCs/>
        </w:rPr>
        <w:t>За осужденными, находящимися в СИЗО, закреплено право как на краткосрочные, так и на длительные свидания.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t xml:space="preserve">За осужденными, привлекаемыми в качестве подозреваемого (обвиняемого), закрепляется право на краткосрочные и длительные </w:t>
      </w:r>
      <w:r>
        <w:t>свидания с родственниками и иными лицами с письменного разрешения лица или органа, в производстве которых находится уголовное дело в отношении этого осужденного.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t>Право на краткосрочные и длительные свидания с родственниками и иными лицами закреплено и за о</w:t>
      </w:r>
      <w:r>
        <w:t>сужденными, привлекаемыми в качестве свидетеля либо потерпевшего.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t>Прописан порядок замены длительного свидания на краткосрочное, либо свидания на телефонный разговор.</w:t>
      </w:r>
    </w:p>
    <w:p w:rsidR="007240D6" w:rsidRDefault="0070085C">
      <w:pPr>
        <w:pStyle w:val="1"/>
        <w:shd w:val="clear" w:color="auto" w:fill="auto"/>
        <w:spacing w:after="320"/>
        <w:ind w:firstLine="880"/>
        <w:jc w:val="both"/>
      </w:pPr>
      <w:r>
        <w:t>Федеральный закон вступает в силу через 180 дней после его официального опубликования.</w:t>
      </w:r>
    </w:p>
    <w:p w:rsidR="007240D6" w:rsidRDefault="0070085C">
      <w:pPr>
        <w:pStyle w:val="1"/>
        <w:shd w:val="clear" w:color="auto" w:fill="auto"/>
        <w:ind w:firstLine="880"/>
        <w:jc w:val="both"/>
      </w:pPr>
      <w:hyperlink r:id="rId22" w:history="1">
        <w:r>
          <w:rPr>
            <w:b/>
            <w:bCs/>
            <w:color w:val="333333"/>
          </w:rPr>
          <w:t xml:space="preserve">Федеральный закон от 22 июня 2024 г. </w:t>
        </w:r>
        <w:r>
          <w:rPr>
            <w:b/>
            <w:bCs/>
            <w:color w:val="333333"/>
            <w:lang w:val="en-US" w:eastAsia="en-US" w:bidi="en-US"/>
          </w:rPr>
          <w:t xml:space="preserve">N </w:t>
        </w:r>
        <w:r>
          <w:rPr>
            <w:b/>
            <w:bCs/>
            <w:color w:val="333333"/>
          </w:rPr>
          <w:t>150-ФЗ "О внесении</w:t>
        </w:r>
      </w:hyperlink>
      <w:r>
        <w:rPr>
          <w:b/>
          <w:bCs/>
          <w:color w:val="333333"/>
        </w:rPr>
        <w:t xml:space="preserve"> </w:t>
      </w:r>
      <w:hyperlink r:id="rId23" w:history="1">
        <w:r>
          <w:rPr>
            <w:b/>
            <w:bCs/>
            <w:color w:val="333333"/>
          </w:rPr>
          <w:t>изменений в статью 3 Федерального закона "О передаче религиозным</w:t>
        </w:r>
      </w:hyperlink>
      <w:r>
        <w:rPr>
          <w:b/>
          <w:bCs/>
          <w:color w:val="333333"/>
        </w:rPr>
        <w:t xml:space="preserve"> </w:t>
      </w:r>
      <w:hyperlink r:id="rId24" w:history="1">
        <w:r>
          <w:rPr>
            <w:b/>
            <w:bCs/>
            <w:color w:val="333333"/>
          </w:rPr>
          <w:t>организациям имущества религиозного назначения, находящегося в</w:t>
        </w:r>
      </w:hyperlink>
      <w:r>
        <w:rPr>
          <w:b/>
          <w:bCs/>
          <w:color w:val="333333"/>
        </w:rPr>
        <w:t xml:space="preserve"> </w:t>
      </w:r>
      <w:hyperlink r:id="rId25" w:history="1">
        <w:r>
          <w:rPr>
            <w:b/>
            <w:bCs/>
            <w:color w:val="333333"/>
          </w:rPr>
          <w:t>государственной или муниципальной собственности"</w:t>
        </w:r>
      </w:hyperlink>
    </w:p>
    <w:p w:rsidR="007240D6" w:rsidRDefault="0070085C">
      <w:pPr>
        <w:pStyle w:val="1"/>
        <w:shd w:val="clear" w:color="auto" w:fill="auto"/>
        <w:ind w:firstLine="880"/>
        <w:jc w:val="both"/>
      </w:pPr>
      <w:r>
        <w:rPr>
          <w:b/>
          <w:bCs/>
        </w:rPr>
        <w:t>Приватизация имущества религиозного н</w:t>
      </w:r>
      <w:r>
        <w:rPr>
          <w:b/>
          <w:bCs/>
        </w:rPr>
        <w:t>азначения запрещена.</w:t>
      </w:r>
    </w:p>
    <w:p w:rsidR="007240D6" w:rsidRDefault="0070085C">
      <w:pPr>
        <w:pStyle w:val="1"/>
        <w:shd w:val="clear" w:color="auto" w:fill="auto"/>
        <w:spacing w:after="320"/>
        <w:ind w:firstLine="880"/>
        <w:jc w:val="both"/>
      </w:pPr>
      <w:r>
        <w:t>Введен запрет на приватизацию имущества религиозного назначения, находящегося в государственной или муниципальной собственности. Сделки приватизации такого имущества являются недействительными, за исключением жилых помещений, в отношен</w:t>
      </w:r>
      <w:r>
        <w:t>ии которых на день вступления в силу закона заключен договор передачи жилого помещения гражданам. Закон вступает в силу со дня опубликования.</w:t>
      </w:r>
    </w:p>
    <w:p w:rsidR="007240D6" w:rsidRDefault="0070085C">
      <w:pPr>
        <w:pStyle w:val="1"/>
        <w:shd w:val="clear" w:color="auto" w:fill="auto"/>
        <w:ind w:firstLine="880"/>
        <w:jc w:val="both"/>
      </w:pPr>
      <w:hyperlink r:id="rId26" w:history="1">
        <w:r>
          <w:rPr>
            <w:b/>
            <w:bCs/>
            <w:color w:val="333333"/>
          </w:rPr>
          <w:t>Постановление Пленума Верховного Суда Российской Федераци</w:t>
        </w:r>
        <w:r>
          <w:rPr>
            <w:b/>
            <w:bCs/>
            <w:color w:val="333333"/>
          </w:rPr>
          <w:t>и</w:t>
        </w:r>
      </w:hyperlink>
      <w:r>
        <w:rPr>
          <w:b/>
          <w:bCs/>
          <w:color w:val="333333"/>
        </w:rPr>
        <w:t xml:space="preserve"> </w:t>
      </w:r>
      <w:hyperlink r:id="rId27" w:history="1">
        <w:r>
          <w:rPr>
            <w:b/>
            <w:bCs/>
            <w:color w:val="333333"/>
          </w:rPr>
          <w:t xml:space="preserve">от 25 июня 2024 г. </w:t>
        </w:r>
        <w:r>
          <w:rPr>
            <w:b/>
            <w:bCs/>
            <w:color w:val="333333"/>
            <w:lang w:val="en-US" w:eastAsia="en-US" w:bidi="en-US"/>
          </w:rPr>
          <w:t xml:space="preserve">N </w:t>
        </w:r>
        <w:r>
          <w:rPr>
            <w:b/>
            <w:bCs/>
            <w:color w:val="333333"/>
          </w:rPr>
          <w:t>21 "О внесении изменений в отдельные</w:t>
        </w:r>
      </w:hyperlink>
      <w:r>
        <w:rPr>
          <w:b/>
          <w:bCs/>
          <w:color w:val="333333"/>
        </w:rPr>
        <w:t xml:space="preserve"> </w:t>
      </w:r>
      <w:hyperlink r:id="rId28" w:history="1">
        <w:r>
          <w:rPr>
            <w:b/>
            <w:bCs/>
            <w:color w:val="333333"/>
          </w:rPr>
          <w:t>постановления Пленума Верховного Суда Российской Федерации по</w:t>
        </w:r>
      </w:hyperlink>
      <w:r>
        <w:rPr>
          <w:b/>
          <w:bCs/>
          <w:color w:val="333333"/>
        </w:rPr>
        <w:t xml:space="preserve"> </w:t>
      </w:r>
      <w:hyperlink r:id="rId29" w:history="1">
        <w:r>
          <w:rPr>
            <w:b/>
            <w:bCs/>
            <w:color w:val="333333"/>
          </w:rPr>
          <w:t>уголовным делам"</w:t>
        </w:r>
      </w:hyperlink>
    </w:p>
    <w:p w:rsidR="007240D6" w:rsidRDefault="0070085C">
      <w:pPr>
        <w:pStyle w:val="1"/>
        <w:shd w:val="clear" w:color="auto" w:fill="auto"/>
        <w:ind w:firstLine="880"/>
        <w:jc w:val="both"/>
      </w:pPr>
      <w:r>
        <w:rPr>
          <w:b/>
          <w:bCs/>
        </w:rPr>
        <w:t>Пленум ВС разъяснил, когда водитель может покинуть место ДТП.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t>В связи с ужесточением ответственности за преступления на дорогах ВС представил следующие разъяснения.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t>Ответственность наступает</w:t>
      </w:r>
      <w:r>
        <w:t xml:space="preserve"> при совершении нарушения не только на дороге, но и в пределах обустроенных или специально приспособленных для движения транспорта полос земли, искусственных сооружений, прилегающих к ним территорий (во дворах МКД, в коттеджных поселках, на автостоянках, А</w:t>
      </w:r>
      <w:r>
        <w:t>ЗС, территориях организаций), в лесу, в поле, на льду.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t>Оставление водителем места преступления может квалифицироваться по совокупности преступлений, если водитель осознавал, что оставляет в опасности пострадавшего. Отягчающим обстоятельством может быть алк</w:t>
      </w:r>
      <w:r>
        <w:t>огольное опьянение водителя.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lastRenderedPageBreak/>
        <w:t>Помощь пострадавшему в госпитализации не считается оставлением места ДТП, если это было вызвано необходимостью и не было иной возможности довезти пострадавшего к врачу.</w:t>
      </w:r>
    </w:p>
    <w:p w:rsidR="007240D6" w:rsidRDefault="0070085C">
      <w:pPr>
        <w:pStyle w:val="1"/>
        <w:shd w:val="clear" w:color="auto" w:fill="auto"/>
        <w:spacing w:after="320"/>
        <w:ind w:firstLine="880"/>
        <w:jc w:val="both"/>
      </w:pPr>
      <w:r>
        <w:t>ВС внес некоторые уточнения и в постановление об условно</w:t>
      </w:r>
      <w:r>
        <w:softHyphen/>
        <w:t>д</w:t>
      </w:r>
      <w:r>
        <w:t>осрочном освобождении. Если неотбытая часть наказания заменена принудительными работами, то срок для УДО исчисляется с момента начала отбывания лишения свободы.</w:t>
      </w:r>
    </w:p>
    <w:p w:rsidR="007240D6" w:rsidRDefault="0070085C">
      <w:pPr>
        <w:pStyle w:val="1"/>
        <w:shd w:val="clear" w:color="auto" w:fill="auto"/>
        <w:ind w:firstLine="880"/>
        <w:jc w:val="both"/>
      </w:pPr>
      <w:hyperlink r:id="rId30" w:history="1">
        <w:r>
          <w:rPr>
            <w:b/>
            <w:bCs/>
            <w:color w:val="333333"/>
          </w:rPr>
          <w:t xml:space="preserve">Постановление Пленума Верховного Суда </w:t>
        </w:r>
        <w:r>
          <w:rPr>
            <w:b/>
            <w:bCs/>
            <w:color w:val="333333"/>
          </w:rPr>
          <w:t>Российской Федерации</w:t>
        </w:r>
      </w:hyperlink>
      <w:r>
        <w:rPr>
          <w:b/>
          <w:bCs/>
          <w:color w:val="333333"/>
        </w:rPr>
        <w:t xml:space="preserve"> </w:t>
      </w:r>
      <w:hyperlink r:id="rId31" w:history="1">
        <w:r>
          <w:rPr>
            <w:b/>
            <w:bCs/>
            <w:color w:val="333333"/>
          </w:rPr>
          <w:t xml:space="preserve">от 25 июня 2024 г. </w:t>
        </w:r>
        <w:r>
          <w:rPr>
            <w:b/>
            <w:bCs/>
            <w:color w:val="333333"/>
            <w:lang w:val="en-US" w:eastAsia="en-US" w:bidi="en-US"/>
          </w:rPr>
          <w:t xml:space="preserve">N </w:t>
        </w:r>
        <w:r>
          <w:rPr>
            <w:b/>
            <w:bCs/>
            <w:color w:val="333333"/>
          </w:rPr>
          <w:t>20 "О некоторых вопросах, возникающих в практике</w:t>
        </w:r>
      </w:hyperlink>
      <w:r>
        <w:rPr>
          <w:b/>
          <w:bCs/>
          <w:color w:val="333333"/>
        </w:rPr>
        <w:t xml:space="preserve"> </w:t>
      </w:r>
      <w:hyperlink r:id="rId32" w:history="1">
        <w:r>
          <w:rPr>
            <w:b/>
            <w:bCs/>
            <w:color w:val="333333"/>
          </w:rPr>
          <w:t>судов общей юрисдикции при рассмотрении админ</w:t>
        </w:r>
        <w:r>
          <w:rPr>
            <w:b/>
            <w:bCs/>
            <w:color w:val="333333"/>
          </w:rPr>
          <w:t>истративных дел,</w:t>
        </w:r>
      </w:hyperlink>
      <w:r>
        <w:rPr>
          <w:b/>
          <w:bCs/>
          <w:color w:val="333333"/>
        </w:rPr>
        <w:t xml:space="preserve"> </w:t>
      </w:r>
      <w:hyperlink r:id="rId33" w:history="1">
        <w:r>
          <w:rPr>
            <w:b/>
            <w:bCs/>
            <w:color w:val="333333"/>
          </w:rPr>
          <w:t>связанных с пребыванием несовершеннолетнего в центре временного</w:t>
        </w:r>
      </w:hyperlink>
      <w:r>
        <w:rPr>
          <w:b/>
          <w:bCs/>
          <w:color w:val="333333"/>
        </w:rPr>
        <w:t xml:space="preserve"> </w:t>
      </w:r>
      <w:hyperlink r:id="rId34" w:history="1">
        <w:r>
          <w:rPr>
            <w:b/>
            <w:bCs/>
            <w:color w:val="333333"/>
          </w:rPr>
          <w:t>содержания для несовершеннолетних правонарушителей орга</w:t>
        </w:r>
        <w:r>
          <w:rPr>
            <w:b/>
            <w:bCs/>
            <w:color w:val="333333"/>
          </w:rPr>
          <w:t>на</w:t>
        </w:r>
      </w:hyperlink>
      <w:r>
        <w:rPr>
          <w:b/>
          <w:bCs/>
          <w:color w:val="333333"/>
        </w:rPr>
        <w:t xml:space="preserve"> </w:t>
      </w:r>
      <w:hyperlink r:id="rId35" w:history="1">
        <w:r>
          <w:rPr>
            <w:b/>
            <w:bCs/>
            <w:color w:val="333333"/>
          </w:rPr>
          <w:t>внутренних дел, в специальном учебно-воспитательном учреждении</w:t>
        </w:r>
      </w:hyperlink>
      <w:r>
        <w:rPr>
          <w:b/>
          <w:bCs/>
          <w:color w:val="333333"/>
        </w:rPr>
        <w:t xml:space="preserve"> </w:t>
      </w:r>
      <w:hyperlink r:id="rId36" w:history="1">
        <w:r>
          <w:rPr>
            <w:b/>
            <w:bCs/>
            <w:color w:val="333333"/>
          </w:rPr>
          <w:t>закрытого типа (главы 312 и 313 Кодекса административного</w:t>
        </w:r>
      </w:hyperlink>
      <w:r>
        <w:rPr>
          <w:b/>
          <w:bCs/>
          <w:color w:val="333333"/>
        </w:rPr>
        <w:t xml:space="preserve"> </w:t>
      </w:r>
      <w:hyperlink r:id="rId37" w:history="1">
        <w:r>
          <w:rPr>
            <w:b/>
            <w:bCs/>
            <w:color w:val="333333"/>
          </w:rPr>
          <w:t>судопроизводства Российской Федерации)"</w:t>
        </w:r>
      </w:hyperlink>
    </w:p>
    <w:p w:rsidR="007240D6" w:rsidRDefault="0070085C">
      <w:pPr>
        <w:pStyle w:val="1"/>
        <w:shd w:val="clear" w:color="auto" w:fill="auto"/>
        <w:ind w:firstLine="880"/>
        <w:jc w:val="both"/>
      </w:pPr>
      <w:r>
        <w:rPr>
          <w:b/>
          <w:bCs/>
        </w:rPr>
        <w:t>Нюансы вынесения решений о помещении несовершеннолетних в центры временного содержания и закрытые спецучреждения.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t>Верховный Суд рассмотрел некоторые вопросы, связанн</w:t>
      </w:r>
      <w:r>
        <w:t>ые с помещением несовершеннолетних в центры временного содержания, в закрытые спецучреждения. Разъяснен порядок участия в административном деле законного представителя несовершеннолетнего, уполномоченного по правам ребенка, органа опеки (попечительства). Р</w:t>
      </w:r>
      <w:r>
        <w:t>аскрыты нормы о подаче административных исковых заявлений, о сроках пребывания в учреждениях, об их продлении, об исследовании материалов дел. В частности, отмечено следующее.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t>Административные дела не могут быть рассмотрены в порядке упрощенного (письменно</w:t>
      </w:r>
      <w:r>
        <w:t>го) производства. Исковое заявление о помещении несовершеннолетнего в центр подается в суд ОВД в течение 1 месяца со дня вынесения постановления о прекращении уголовного дела в отношении несовершеннолетнего или об отказе в его возбуждении либо возникновени</w:t>
      </w:r>
      <w:r>
        <w:t>я иных обстоятельств. Указанный срок может быть восстановлен судом.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t>Прокурор вправе обратиться с исковым заявлением о помещении несовершеннолетнего в закрытое спецучреждение, о досрочном прекращении пребывания в нем, о переводе в другое учреждение, о прове</w:t>
      </w:r>
      <w:r>
        <w:t>дении медицинского освидетельствования несовершеннолетнего в недобровольном порядке для определения возможности его помещения в учреждение.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t>В отдельном процессе не могут быть оспорены прилагаемые к административному исковому заявлению о помещении в закрыто</w:t>
      </w:r>
      <w:r>
        <w:t>е спецучреждение постановление комиссии по делам несовершеннолетних, характеристика с места учебы (работы), акт обследования семейно-бытовых условий жизни, справка ОВД и т. д. Они сами по себе не влекут правовых последствий для несовершеннолетнего. Возраже</w:t>
      </w:r>
      <w:r>
        <w:t>ния относительно указанных доказательств должен оценить суд.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t>Несовершеннолетние дети - мигранты и их законные представители уведомляются судом о праве на свободу общения с консульскими должностными лицами соответствующего иностранного государства и доступа</w:t>
      </w:r>
      <w:r>
        <w:t xml:space="preserve"> к ним.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t>При помещении несовершеннолетнего в учреждение нельзя игнорировать наличие у него психических заболеваний, ограниченных возможностей. Суд должен выяснить, имеется ли в учреждении возможность оказания необходимой помощи.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t xml:space="preserve">Вопрос о сроке, в течение </w:t>
      </w:r>
      <w:r>
        <w:t>которого несовершеннолетний может содержаться в центре либо на который продлевается его содержание в нем, решается исходя из времени, минимально необходимого для достижения целей помещения в центр, что отражается в мотивировочной части решения суда.</w:t>
      </w:r>
    </w:p>
    <w:p w:rsidR="007240D6" w:rsidRDefault="0070085C">
      <w:pPr>
        <w:pStyle w:val="1"/>
        <w:shd w:val="clear" w:color="auto" w:fill="auto"/>
        <w:spacing w:after="320"/>
        <w:ind w:firstLine="880"/>
        <w:jc w:val="both"/>
      </w:pPr>
      <w:r>
        <w:t>Недопу</w:t>
      </w:r>
      <w:r>
        <w:t>стимо участие в административном деле в качестве законного представителя родителя, который совершил общественно опасное деяние в отношении несовершеннолетнего, совместно с несовершеннолетним.</w:t>
      </w:r>
    </w:p>
    <w:p w:rsidR="007240D6" w:rsidRDefault="0070085C">
      <w:pPr>
        <w:pStyle w:val="1"/>
        <w:shd w:val="clear" w:color="auto" w:fill="auto"/>
        <w:ind w:firstLine="880"/>
        <w:jc w:val="both"/>
      </w:pPr>
      <w:hyperlink r:id="rId38" w:history="1">
        <w:r>
          <w:rPr>
            <w:b/>
            <w:bCs/>
            <w:color w:val="333333"/>
          </w:rPr>
          <w:t>Постано</w:t>
        </w:r>
        <w:r>
          <w:rPr>
            <w:b/>
            <w:bCs/>
            <w:color w:val="333333"/>
          </w:rPr>
          <w:t>вление Пленума Верховного Суда Российской Федерации</w:t>
        </w:r>
      </w:hyperlink>
      <w:r>
        <w:rPr>
          <w:b/>
          <w:bCs/>
          <w:color w:val="333333"/>
        </w:rPr>
        <w:t xml:space="preserve"> </w:t>
      </w:r>
      <w:hyperlink r:id="rId39" w:history="1">
        <w:r>
          <w:rPr>
            <w:b/>
            <w:bCs/>
            <w:color w:val="333333"/>
          </w:rPr>
          <w:t xml:space="preserve">от 25 июня 2024 г. </w:t>
        </w:r>
        <w:r>
          <w:rPr>
            <w:b/>
            <w:bCs/>
            <w:color w:val="333333"/>
            <w:lang w:val="en-US" w:eastAsia="en-US" w:bidi="en-US"/>
          </w:rPr>
          <w:t xml:space="preserve">N </w:t>
        </w:r>
        <w:r>
          <w:rPr>
            <w:b/>
            <w:bCs/>
            <w:color w:val="333333"/>
          </w:rPr>
          <w:t>18 "О судебной практике отмены условного</w:t>
        </w:r>
      </w:hyperlink>
      <w:r>
        <w:rPr>
          <w:b/>
          <w:bCs/>
          <w:color w:val="333333"/>
        </w:rPr>
        <w:t xml:space="preserve"> </w:t>
      </w:r>
      <w:hyperlink r:id="rId40" w:history="1">
        <w:r>
          <w:rPr>
            <w:b/>
            <w:bCs/>
            <w:color w:val="333333"/>
          </w:rPr>
          <w:t>осуждения или продлени</w:t>
        </w:r>
        <w:r>
          <w:rPr>
            <w:b/>
            <w:bCs/>
            <w:color w:val="333333"/>
          </w:rPr>
          <w:t>я испытательного срока"</w:t>
        </w:r>
      </w:hyperlink>
    </w:p>
    <w:p w:rsidR="007240D6" w:rsidRDefault="0070085C">
      <w:pPr>
        <w:pStyle w:val="1"/>
        <w:shd w:val="clear" w:color="auto" w:fill="auto"/>
        <w:ind w:firstLine="880"/>
        <w:jc w:val="both"/>
      </w:pPr>
      <w:r>
        <w:rPr>
          <w:b/>
          <w:bCs/>
        </w:rPr>
        <w:t>ВС разъяснил, в каких случаях можно отменить условное осуждение и в каких - продлить испытательный срок.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t>Верховный Суд указал на особенности назначения условного осуждения, его отмены, продления испытательного срока. В частности,</w:t>
      </w:r>
      <w:r>
        <w:t xml:space="preserve"> отмечено следующее.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t>Цель назначения условного осуждения - это исправление лица в течение испытательного срока без реального отбывания основного наказания.</w:t>
      </w:r>
    </w:p>
    <w:p w:rsidR="007240D6" w:rsidRDefault="0070085C">
      <w:pPr>
        <w:pStyle w:val="1"/>
        <w:shd w:val="clear" w:color="auto" w:fill="auto"/>
        <w:ind w:firstLine="880"/>
        <w:jc w:val="both"/>
      </w:pPr>
      <w:r>
        <w:t xml:space="preserve">Об исправлении могут свидетельствовать в т. ч. положительные характеристики с места жительства, </w:t>
      </w:r>
      <w:r>
        <w:t>учебы, работы или службы, участие в благотворительных, волонтерских организациях, патриотических движениях, в боевых действиях. Также нужно возместить причиненный преступлением вред. Отсутствие у осужденного денежных средств не является уважительной причин</w:t>
      </w:r>
      <w:r>
        <w:t>ой для невозмещения вреда. Уважительными причинами могут считаться возникшие после постановления приговора обстоятельства, из-за которых гражданин лишен возможности в течение испытательного срока возместить вред (например, длительная нетрудоспособность, не</w:t>
      </w:r>
      <w:r>
        <w:t>выплата</w:t>
      </w:r>
      <w:r>
        <w:br w:type="page"/>
        <w:t>зарплаты, утрата заработка или имущества по независящим от осужденного обстоятельствам).</w:t>
      </w:r>
    </w:p>
    <w:p w:rsidR="007240D6" w:rsidRDefault="0070085C">
      <w:pPr>
        <w:pStyle w:val="1"/>
        <w:shd w:val="clear" w:color="auto" w:fill="auto"/>
        <w:ind w:firstLine="860"/>
        <w:jc w:val="both"/>
      </w:pPr>
      <w:r>
        <w:t>Отмена условного осуждения возможна по истечении не менее половины установленного испытательного срока, если гражданин доказал свое исправление, возместил вред</w:t>
      </w:r>
      <w:r>
        <w:t>. При рассмотрении данного вопроса в отношении лица, которому назначен дополнительный вид наказания и который до истечения испытательного срока своим поведением доказал исправление, суд принимает решение об отмене условного осуждения и о снятии судимости л</w:t>
      </w:r>
      <w:r>
        <w:t>ишь после отбытия им дополнительного наказания. Основанием для продления условно осужденному испытательного срока может являться как одно из допущенных им нарушений, перечисленных в УК РФ, так и совокупность таких нарушений. Если гражданин в течение испыта</w:t>
      </w:r>
      <w:r>
        <w:t>тельного срока, в т. ч. установленного в максимальном пределе, уклонился от исполнения обязанностей, от возмещения вреда либо нарушил общественный порядок, то суд продлевает испытательный срок. С учетом поведения осужденного и других данных, характеризующи</w:t>
      </w:r>
      <w:r>
        <w:t>х его личность, допускается выйти за пределы максимального срока, но не более чем на 1 год. Можно продлить испытательный срок более одного раза, если общий срок продления не превышает 1 года.</w:t>
      </w:r>
    </w:p>
    <w:p w:rsidR="007240D6" w:rsidRDefault="0070085C">
      <w:pPr>
        <w:pStyle w:val="1"/>
        <w:shd w:val="clear" w:color="auto" w:fill="auto"/>
        <w:ind w:firstLine="860"/>
        <w:jc w:val="both"/>
      </w:pPr>
      <w:r>
        <w:t>Скрывающимся от контроля признается условно осужденный, место на</w:t>
      </w:r>
      <w:r>
        <w:t>хождения которого не установлено в течение более 30 дней. В таком случае принимается решение об отмене условного осуждения и исполнении наказания. Решение может быть принято без участия лица, но с обязательным участием адвоката.</w:t>
      </w:r>
    </w:p>
    <w:p w:rsidR="007240D6" w:rsidRDefault="0070085C">
      <w:pPr>
        <w:pStyle w:val="1"/>
        <w:shd w:val="clear" w:color="auto" w:fill="auto"/>
        <w:spacing w:after="960"/>
        <w:ind w:firstLine="860"/>
      </w:pPr>
      <w:r>
        <w:t>Ранее выпущенные разъяснени</w:t>
      </w:r>
      <w:r>
        <w:t>я признаны утратившими силу.</w:t>
      </w:r>
    </w:p>
    <w:p w:rsidR="007240D6" w:rsidRDefault="0070085C">
      <w:pPr>
        <w:pStyle w:val="1"/>
        <w:shd w:val="clear" w:color="auto" w:fill="auto"/>
        <w:spacing w:after="184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5379085</wp:posOffset>
                </wp:positionH>
                <wp:positionV relativeFrom="paragraph">
                  <wp:posOffset>203200</wp:posOffset>
                </wp:positionV>
                <wp:extent cx="1153795" cy="229870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229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40D6" w:rsidRDefault="0070085C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Г.А.Богинская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23.55000000000001pt;margin-top:16.pt;width:90.849999999999994pt;height:18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Г.А.Богинская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Помощник прокурора области по особым поручениям</w:t>
      </w:r>
    </w:p>
    <w:p w:rsidR="007240D6" w:rsidRDefault="0070085C">
      <w:pPr>
        <w:pStyle w:val="30"/>
        <w:shd w:val="clear" w:color="auto" w:fill="auto"/>
        <w:spacing w:after="0"/>
        <w:ind w:left="5360"/>
        <w:jc w:val="left"/>
      </w:pPr>
      <w:r>
        <w:rPr>
          <w:color w:val="231F20"/>
        </w:rPr>
        <w:t>сведения об электронной подписи</w:t>
      </w:r>
    </w:p>
    <w:p w:rsidR="007240D6" w:rsidRDefault="0070085C">
      <w:pPr>
        <w:pStyle w:val="4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hyphen" w:pos="7351"/>
          <w:tab w:val="left" w:leader="hyphen" w:pos="7469"/>
          <w:tab w:val="left" w:leader="hyphen" w:pos="7747"/>
          <w:tab w:val="left" w:leader="hyphen" w:pos="9790"/>
        </w:tabs>
        <w:spacing w:after="0"/>
      </w:pPr>
      <w:r>
        <w:t>/</w:t>
      </w:r>
      <w:r>
        <w:tab/>
      </w:r>
      <w:r>
        <w:tab/>
      </w:r>
      <w:r>
        <w:tab/>
        <w:t>—</w:t>
      </w:r>
      <w:r>
        <w:tab/>
        <w:t>\</w:t>
      </w:r>
    </w:p>
    <w:p w:rsidR="007240D6" w:rsidRDefault="0070085C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0"/>
      </w:pPr>
      <w:r>
        <w:t>ДОКУМЕНТ ПОДПИСАН</w:t>
      </w:r>
      <w:r>
        <w:br/>
        <w:t>ЭЛЕКТРОННОЙ ПОДПИСЬЮ</w:t>
      </w:r>
    </w:p>
    <w:p w:rsidR="007240D6" w:rsidRDefault="0070085C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Сертификат </w:t>
      </w:r>
      <w:r>
        <w:rPr>
          <w:lang w:val="en-US" w:eastAsia="en-US" w:bidi="en-US"/>
        </w:rPr>
        <w:t>3502BB0DF5424AC4C90A9B7BF68BD125</w:t>
      </w:r>
    </w:p>
    <w:p w:rsidR="007240D6" w:rsidRDefault="0070085C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Владелец </w:t>
      </w:r>
      <w:r>
        <w:rPr>
          <w:b/>
          <w:bCs/>
        </w:rPr>
        <w:t>Богинская Галина Анатольевна</w:t>
      </w:r>
    </w:p>
    <w:p w:rsidR="007240D6" w:rsidRDefault="0070085C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Действителен с 07.06.2024 по 31.08.2025</w:t>
      </w:r>
    </w:p>
    <w:p w:rsidR="007240D6" w:rsidRDefault="0070085C">
      <w:pPr>
        <w:pStyle w:val="4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7747"/>
        </w:tabs>
        <w:spacing w:after="560"/>
      </w:pPr>
      <w:r>
        <w:t xml:space="preserve">&lt; </w:t>
      </w:r>
      <w:r>
        <w:tab/>
        <w:t xml:space="preserve"> &gt;</w:t>
      </w:r>
    </w:p>
    <w:sectPr w:rsidR="007240D6">
      <w:pgSz w:w="11900" w:h="16840"/>
      <w:pgMar w:top="397" w:right="425" w:bottom="989" w:left="1490" w:header="0" w:footer="5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085C">
      <w:r>
        <w:separator/>
      </w:r>
    </w:p>
  </w:endnote>
  <w:endnote w:type="continuationSeparator" w:id="0">
    <w:p w:rsidR="00000000" w:rsidRDefault="0070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0D6" w:rsidRDefault="007240D6"/>
  </w:footnote>
  <w:footnote w:type="continuationSeparator" w:id="0">
    <w:p w:rsidR="007240D6" w:rsidRDefault="007240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D6"/>
    <w:rsid w:val="0070085C"/>
    <w:rsid w:val="0072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F0F8A-88F1-49CF-85E5-2B16135C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0" w:line="228" w:lineRule="auto"/>
      <w:ind w:left="26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80" w:line="230" w:lineRule="auto"/>
      <w:ind w:left="5360"/>
    </w:pPr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6" w:lineRule="auto"/>
      <w:ind w:left="554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hotlaw/federal/1726713/" TargetMode="External"/><Relationship Id="rId18" Type="http://schemas.openxmlformats.org/officeDocument/2006/relationships/hyperlink" Target="https://www.garant.ru/hotlaw/federal/1726712/" TargetMode="External"/><Relationship Id="rId26" Type="http://schemas.openxmlformats.org/officeDocument/2006/relationships/hyperlink" Target="https://www.garant.ru/hotlaw/federal/1727201/" TargetMode="External"/><Relationship Id="rId39" Type="http://schemas.openxmlformats.org/officeDocument/2006/relationships/hyperlink" Target="https://www.garant.ru/hotlaw/federal/1727198/" TargetMode="External"/><Relationship Id="rId21" Type="http://schemas.openxmlformats.org/officeDocument/2006/relationships/hyperlink" Target="https://www.garant.ru/hotlaw/federal/1726710/" TargetMode="External"/><Relationship Id="rId34" Type="http://schemas.openxmlformats.org/officeDocument/2006/relationships/hyperlink" Target="https://www.garant.ru/hotlaw/federal/1727200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garant.ru/hotlaw/federal/172671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hotlaw/federal/1726712/" TargetMode="External"/><Relationship Id="rId20" Type="http://schemas.openxmlformats.org/officeDocument/2006/relationships/hyperlink" Target="https://www.garant.ru/hotlaw/federal/1726710/" TargetMode="External"/><Relationship Id="rId29" Type="http://schemas.openxmlformats.org/officeDocument/2006/relationships/hyperlink" Target="https://www.garant.ru/hotlaw/federal/1727201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arant.ru/hotlaw/federal/1726713/" TargetMode="External"/><Relationship Id="rId24" Type="http://schemas.openxmlformats.org/officeDocument/2006/relationships/hyperlink" Target="https://www.garant.ru/hotlaw/federal/1726707/" TargetMode="External"/><Relationship Id="rId32" Type="http://schemas.openxmlformats.org/officeDocument/2006/relationships/hyperlink" Target="https://www.garant.ru/hotlaw/federal/1727200/" TargetMode="External"/><Relationship Id="rId37" Type="http://schemas.openxmlformats.org/officeDocument/2006/relationships/hyperlink" Target="https://www.garant.ru/hotlaw/federal/1727200/" TargetMode="External"/><Relationship Id="rId40" Type="http://schemas.openxmlformats.org/officeDocument/2006/relationships/hyperlink" Target="https://www.garant.ru/hotlaw/federal/1727198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arant.ru/hotlaw/federal/1726712/" TargetMode="External"/><Relationship Id="rId23" Type="http://schemas.openxmlformats.org/officeDocument/2006/relationships/hyperlink" Target="https://www.garant.ru/hotlaw/federal/1726707/" TargetMode="External"/><Relationship Id="rId28" Type="http://schemas.openxmlformats.org/officeDocument/2006/relationships/hyperlink" Target="https://www.garant.ru/hotlaw/federal/1727201/" TargetMode="External"/><Relationship Id="rId36" Type="http://schemas.openxmlformats.org/officeDocument/2006/relationships/hyperlink" Target="https://www.garant.ru/hotlaw/federal/1727200/" TargetMode="External"/><Relationship Id="rId10" Type="http://schemas.openxmlformats.org/officeDocument/2006/relationships/hyperlink" Target="https://www.garant.ru/hotlaw/federal/1726717/" TargetMode="External"/><Relationship Id="rId19" Type="http://schemas.openxmlformats.org/officeDocument/2006/relationships/hyperlink" Target="https://www.garant.ru/hotlaw/federal/1726710/" TargetMode="External"/><Relationship Id="rId31" Type="http://schemas.openxmlformats.org/officeDocument/2006/relationships/hyperlink" Target="https://www.garant.ru/hotlaw/federal/17272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arant.ru/hotlaw/federal/1726717/" TargetMode="External"/><Relationship Id="rId14" Type="http://schemas.openxmlformats.org/officeDocument/2006/relationships/hyperlink" Target="https://www.garant.ru/hotlaw/federal/1726713/" TargetMode="External"/><Relationship Id="rId22" Type="http://schemas.openxmlformats.org/officeDocument/2006/relationships/hyperlink" Target="https://www.garant.ru/hotlaw/federal/1726707/" TargetMode="External"/><Relationship Id="rId27" Type="http://schemas.openxmlformats.org/officeDocument/2006/relationships/hyperlink" Target="https://www.garant.ru/hotlaw/federal/1727201/" TargetMode="External"/><Relationship Id="rId30" Type="http://schemas.openxmlformats.org/officeDocument/2006/relationships/hyperlink" Target="https://www.garant.ru/hotlaw/federal/1727200/" TargetMode="External"/><Relationship Id="rId35" Type="http://schemas.openxmlformats.org/officeDocument/2006/relationships/hyperlink" Target="https://www.garant.ru/hotlaw/federal/1727200/" TargetMode="External"/><Relationship Id="rId8" Type="http://schemas.openxmlformats.org/officeDocument/2006/relationships/hyperlink" Target="https://www.garant.ru/hotlaw/federal/1726717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arant.ru/hotlaw/federal/1726713/" TargetMode="External"/><Relationship Id="rId17" Type="http://schemas.openxmlformats.org/officeDocument/2006/relationships/hyperlink" Target="https://www.garant.ru/hotlaw/federal/1726712/" TargetMode="External"/><Relationship Id="rId25" Type="http://schemas.openxmlformats.org/officeDocument/2006/relationships/hyperlink" Target="https://www.garant.ru/hotlaw/federal/1726707/" TargetMode="External"/><Relationship Id="rId33" Type="http://schemas.openxmlformats.org/officeDocument/2006/relationships/hyperlink" Target="https://www.garant.ru/hotlaw/federal/1727200/" TargetMode="External"/><Relationship Id="rId38" Type="http://schemas.openxmlformats.org/officeDocument/2006/relationships/hyperlink" Target="https://www.garant.ru/hotlaw/federal/17271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1511</Words>
  <Characters>12066</Characters>
  <Application>Microsoft Office Word</Application>
  <DocSecurity>0</DocSecurity>
  <Lines>354</Lines>
  <Paragraphs>109</Paragraphs>
  <ScaleCrop>false</ScaleCrop>
  <Company/>
  <LinksUpToDate>false</LinksUpToDate>
  <CharactersWithSpaces>13468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Егорова Вероника Александровна</cp:lastModifiedBy>
  <cp:revision>2</cp:revision>
  <dcterms:created xsi:type="dcterms:W3CDTF">2024-07-03T06:53:00Z</dcterms:created>
  <dcterms:modified xsi:type="dcterms:W3CDTF">2024-07-03T06:54:00Z</dcterms:modified>
</cp:coreProperties>
</file>